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0087CA"/>
          </w:tcPr>
          <w:p>
            <w:pPr>
              <w:spacing w:before="800" w:after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Graha</w:t>
            </w:r>
          </w:p>
          <w:p>
            <w:pPr>
              <w:spacing w:after="200" w:before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Research</w:t>
            </w:r>
          </w:p>
          <w:p>
            <w:pPr>
              <w:spacing w:after="280" w:before="0"/>
            </w:pPr>
            <w:r>
              <w:rPr>
                <w:rFonts w:ascii="Arial" w:hAnsi="Arial"/>
                <w:b w:val="0"/>
                <w:i w:val="0"/>
                <w:color w:val="CDE9F7"/>
                <w:sz w:val="22"/>
              </w:rPr>
              <w:t>Research Internship  ·  18-Week Gantt Project Plan</w:t>
            </w:r>
          </w:p>
          <w:p>
            <w:pPr>
              <w:spacing w:after="400" w:before="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Predictive Maintenance Platform</w:t>
            </w:r>
          </w:p>
          <w:p>
            <w:pPr>
              <w:spacing w:after="360" w:before="0" w:line="312" w:lineRule="auto"/>
            </w:pPr>
            <w:r>
              <w:rPr>
                <w:rFonts w:ascii="Arial" w:hAnsi="Arial"/>
                <w:b w:val="0"/>
                <w:i w:val="0"/>
                <w:color w:val="FFFFFF"/>
                <w:sz w:val="21"/>
              </w:rPr>
              <w:t>Design and prototype a predictive-maintenance platform for connected vehicles that combines multivariate time-series modelling, causal AI and explainable remaining-useful-life estimation.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18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Weeks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6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Planning Clusters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Thesis / Collaboration</w:t>
            </w:r>
          </w:p>
          <w:p>
            <w:pPr>
              <w:spacing w:after="800" w:before="480"/>
            </w:pPr>
            <w:r>
              <w:rPr>
                <w:rFonts w:ascii="Arial" w:hAnsi="Arial"/>
                <w:b w:val="0"/>
                <w:i w:val="0"/>
                <w:color w:val="CDE9F7"/>
                <w:sz w:val="17"/>
              </w:rPr>
              <w:t>Graha International GmbH  ·  Herzogstandstr. 8 b, 85540 Haar, Germany  ·  info@graha.de</w:t>
            </w:r>
          </w:p>
        </w:tc>
      </w:tr>
    </w:tbl>
    <w:p>
      <w:pPr>
        <w:spacing w:after="0"/>
      </w:pPr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Research Internship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Four 18-week Gantt Project Plans for thesis and research collaboration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Graha International GmbH offers four structured research internships, each delivered as an 18-week Gantt Project Plan organised into six best-practice planning clusters. This document details the internship highlighted below.</w:t>
      </w:r>
    </w:p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42"/>
        <w:gridCol w:w="3642"/>
        <w:gridCol w:w="3642"/>
        <w:gridCol w:w="3642"/>
      </w:tblGrid>
      <w:tr>
        <w:tc>
          <w:tcPr>
            <w:tcW w:type="dxa" w:w="3643"/>
            <w:shd w:val="clear" w:fill="EAF4FB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0087CA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01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Predictive Maintenance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Design and prototype a predictive-maintenance platform for connected vehicles that combines multivariate time-series modelling, causal AI and explainable remaining-useful-life estimation.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02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ESG Platform with GraphRAG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Build an Environmental, Social and Governance (ESG) analytics platform that uses a Knowledge Graph and Retrieval-Augmented Generation (GraphRAG) to turn fragmented sustainability data into explainable, auditable ESG insights.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03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Product Passport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Implement a Digital Product Passport (DPP) platform for connected-vehicle components that captures lifecycle, material and circularity data in an interoperable, data-sovereign data-space architecture.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04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Twin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Develop a Digital Twin platform that mirrors onboard vehicle systems in real time, fusing sensor telemetry with physics- and data-driven models for simulation, monitoring and what-if analysis.</w:t>
            </w:r>
          </w:p>
        </w:tc>
      </w:tr>
    </w:tbl>
    <w:p>
      <w:pPr>
        <w:spacing w:after="80" w:before="320"/>
      </w:pPr>
      <w:r>
        <w:rPr>
          <w:rFonts w:ascii="Arial" w:hAnsi="Arial"/>
          <w:b/>
          <w:i w:val="0"/>
          <w:color w:val="0087CA"/>
          <w:sz w:val="28"/>
        </w:rPr>
        <w:t>This document, Predictive Maintenance Platform</w:t>
      </w:r>
    </w:p>
    <w:p>
      <w:pPr>
        <w:spacing w:after="120" w:before="0" w:line="300" w:lineRule="auto"/>
      </w:pPr>
      <w:r>
        <w:rPr>
          <w:rFonts w:ascii="Arial" w:hAnsi="Arial"/>
          <w:b w:val="0"/>
          <w:i/>
          <w:color w:val="5B6B78"/>
          <w:sz w:val="19"/>
        </w:rPr>
        <w:t>Design and prototype a predictive-maintenance platform for connected vehicles that combines multivariate time-series modelling, causal AI and explainable remaining-useful-life estimation.</w:t>
      </w:r>
    </w:p>
    <w:p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Our Research Plan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Predictive Maintenance Platform  ·  18-Week Gantt Project Plan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Overview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This internship contributes to Graha International's research line on advanced predictive maintenance for onboard and offboard vehicle systems. The intern designs and prototypes a Predictive Maintenance (PdM) platform that ingests vehicle telematics time-series, detects anomalies, estimates State of Health (SoH) and Remaining Useful Life (RUL), and produces explainable maintenance recommendations.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work is structured as an 18-week Gantt Project Plan and is suitable as the practical basis for a Bachelor's or Master's thesis or a research collaboration. It bridges academic inquiry and industrial application, with emphasis on reliability, explainability and reproducibility.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Objectives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a reproducible pipeline for ingesting and cleaning multivariate vehicle telematics time-series.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and compare anomaly-detection and RUL/SoH estimation models (statistical, ML and deep-learning).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Integrate a causal-reasoning layer that explains predicted failures rather than only forecasting them.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Deliver an explainable maintenance-recommendation component with confidence indicators.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Evaluate the platform against domain-informed ground truth and document the findings.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Candidate Profile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Studies in Computer Science, Data Science, Electrical/Mechanical Engineering or a related field.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Solid Python skills; familiarity with pandas, scikit-learn and a deep-learning framework.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Basic understanding of time-series analysis and machine-learning evaluation.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Interest in causal inference, explainable AI and connected-vehicle systems.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Independent, structured working style and good scientific-writing skills.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18-Week Gantt Project Plan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plan is organised into six best-practice planning clusters spanning 18 weeks. Each cluster states its focus, key activities and a milestone that must be reached before the next cluster begins.</w:t>
      </w: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1-3  </w:t>
      </w:r>
      <w:r>
        <w:rPr>
          <w:rFonts w:ascii="Arial" w:hAnsi="Arial"/>
          <w:b/>
          <w:i w:val="0"/>
          <w:color w:val="414142"/>
          <w:sz w:val="23"/>
        </w:rPr>
        <w:t xml:space="preserve">   Cluster 1 - Onboarding &amp; Foundations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Settle in, set up the working environment, and agree the detailed plan and success criteria with the academic and industrial supervisors.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Onboarding at Graha International: tooling, data-governance and NDA briefing.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Familiarisation with vehicle telematics, predictive-maintenance concepts and existing Graha assets.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Set up a reproducible environment: version control, experiment tracking and a containerised workspace.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Refine scope, success criteria and the detailed 18-week work plan with the supervisor.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Approved internship work plan and a running, reproducible development environment.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4-6  </w:t>
      </w:r>
      <w:r>
        <w:rPr>
          <w:rFonts w:ascii="Arial" w:hAnsi="Arial"/>
          <w:b/>
          <w:i w:val="0"/>
          <w:color w:val="414142"/>
          <w:sz w:val="23"/>
        </w:rPr>
        <w:t xml:space="preserve">   Cluster 2 - Literature Review &amp; Requirements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Build the scientific foundation through a structured literature review and a precise requirements and evaluation specification.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Structured literature review on RUL/SoH estimation, anomaly detection and causal AI for maintenance.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Survey of relevant time-series imputation methods and predictive-maintenance datasets.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Stakeholder and requirements analysis; definition of the core use cases and KPIs.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Draft the conceptual approach and the evaluation methodology with metrics and baselines.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Literature-review report and an agreed requirements and evaluation plan.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7-9  </w:t>
      </w:r>
      <w:r>
        <w:rPr>
          <w:rFonts w:ascii="Arial" w:hAnsi="Arial"/>
          <w:b/>
          <w:i w:val="0"/>
          <w:color w:val="414142"/>
          <w:sz w:val="23"/>
        </w:rPr>
        <w:t xml:space="preserve">   Cluster 3 - Data Engineering &amp; System Architecture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Prepare the data assets and design the end-to-end platform architecture.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Acquire, profile and clean the telematics time-series; handle gaps with selected imputation methods.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Engineer features and labels for anomaly, SoH and RUL tasks.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Design the platform architecture: ingestion, processing, modelling, explanation and API layers.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Specify the data model and the interfaces between components.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Architecture design document and a prepared, documented dataset and data pipeline.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10-13  </w:t>
      </w:r>
      <w:r>
        <w:rPr>
          <w:rFonts w:ascii="Arial" w:hAnsi="Arial"/>
          <w:b/>
          <w:i w:val="0"/>
          <w:color w:val="414142"/>
          <w:sz w:val="23"/>
        </w:rPr>
        <w:t xml:space="preserve">   Cluster 4 - Implementation &amp; Modelling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Implement the platform and the predictive and causal-reasoning models.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the ingestion and processing pipeline as reproducible services.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Develop and train anomaly-detection and RUL/SoH models; compare statistical, ML and DL approaches.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Integrate a causal-reasoning layer that links predicted failures to likely root causes.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the explainable maintenance-recommendation component and a minimal review dashboard.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Working PdM-platform prototype covering the core anomaly-to-recommendation use case.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14-16  </w:t>
      </w:r>
      <w:r>
        <w:rPr>
          <w:rFonts w:ascii="Arial" w:hAnsi="Arial"/>
          <w:b/>
          <w:i w:val="0"/>
          <w:color w:val="414142"/>
          <w:sz w:val="23"/>
        </w:rPr>
        <w:t xml:space="preserve">   Cluster 5 - Evaluation, Validation &amp; Hardening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Evaluate, validate and harden the prototype against domain-informed ground truth.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Run controlled experiments; measure precision, recall, RMSE, R-squared and RUL error.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Validate causal explanations against literature- and domain-derived ground truth.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Assess robustness to missing data and noise; check reproducibility of results.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Iterate on the models and the pipeline based on the evaluation findings.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Evaluation report with quantitative results and a validated, hardened prototype.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17-18  </w:t>
      </w:r>
      <w:r>
        <w:rPr>
          <w:rFonts w:ascii="Arial" w:hAnsi="Arial"/>
          <w:b/>
          <w:i w:val="0"/>
          <w:color w:val="414142"/>
          <w:sz w:val="23"/>
        </w:rPr>
        <w:t xml:space="preserve">   Cluster 6 - Documentation, Thesis &amp; Final Defence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Consolidate the documentation, draft the thesis material and present the results.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Consolidate code, documentation and reproducibility instructions.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Write the thesis-ready report covering method, results and limitations.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Prepare and deliver the final presentation and a live demo.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Hand over the platform, datasets and backlog of future work to Graha.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Final thesis-ready report, final presentation and a complete handover package.</w:t>
            </w:r>
          </w:p>
        </w:tc>
      </w:tr>
    </w:tbl>
    <w:p>
      <w:pPr>
        <w:spacing w:after="160" w:before="0"/>
      </w:pP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Expected Outcomes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reproducible, documented Predictive Maintenance platform prototype.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comparative evaluation of anomaly-detection and RUL/SoH models.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An explainable, causal maintenance-recommendation component.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thesis-ready scientific report and a reusable dataset and pipeline.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Project Timeline (Gantt Chart)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18-week plan visualised as a Gantt chart across Week 1 to Week 18.</w:t>
      </w:r>
    </w:p>
    <w:p>
      <w:pPr>
        <w:spacing w:after="120" w:before="0"/>
      </w:pPr>
      <w:r>
        <w:drawing>
          <wp:inline xmlns:a="http://schemas.openxmlformats.org/drawingml/2006/main" xmlns:pic="http://schemas.openxmlformats.org/drawingml/2006/picture">
            <wp:extent cx="9252000" cy="4163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antt-18-week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416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200" w:before="0"/>
        <w:jc w:val="center"/>
      </w:pPr>
      <w:r>
        <w:rPr>
          <w:rFonts w:ascii="Arial" w:hAnsi="Arial"/>
          <w:b/>
          <w:i w:val="0"/>
          <w:color w:val="414142"/>
          <w:sz w:val="34"/>
        </w:rPr>
        <w:t>Graha International GmbH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Herzogstandstr. 8 b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85540 Haar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Germany</w:t>
      </w:r>
    </w:p>
    <w:p>
      <w:pPr>
        <w:spacing w:after="80" w:before="280"/>
        <w:jc w:val="center"/>
      </w:pPr>
      <w:r>
        <w:rPr>
          <w:rFonts w:ascii="Arial" w:hAnsi="Arial"/>
          <w:b/>
          <w:i w:val="0"/>
          <w:color w:val="0087CA"/>
          <w:sz w:val="24"/>
        </w:rPr>
        <w:t>Contact</w:t>
      </w:r>
    </w:p>
    <w:p>
      <w:pPr>
        <w:spacing w:after="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E-Mail: info@graha.de</w:t>
      </w: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907" w:right="1134" w:bottom="90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7285"/>
      <w:gridCol w:w="7285"/>
    </w:tblGrid>
    <w:tr>
      <w:tc>
        <w:tcPr>
          <w:tcW w:type="dxa" w:w="9638"/>
        </w:tcPr>
        <w:p>
          <w:r>
            <w:rPr>
              <w:rFonts w:ascii="Arial" w:hAnsi="Arial"/>
              <w:b w:val="0"/>
              <w:i w:val="0"/>
              <w:color w:val="5B6B78"/>
              <w:sz w:val="15"/>
            </w:rPr>
            <w:t>Graha International GmbH  ·  info@graha.de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5"/>
            </w:rPr>
            <w:t xml:space="preserve">Page </w:t>
          </w:r>
          <w:r>
            <w:rPr>
              <w:rFonts w:ascii="Arial" w:hAnsi="Arial"/>
              <w:b w:val="0"/>
              <w:i w:val="0"/>
              <w:color w:val="5B6B78"/>
              <w:sz w:val="15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57"/>
      <w:gridCol w:w="4857"/>
      <w:gridCol w:w="4857"/>
    </w:tblGrid>
    <w:tr>
      <w:tc>
        <w:tcPr>
          <w:tcW w:type="dxa" w:w="4819"/>
        </w:tcPr>
        <w:p>
          <w:pPr>
            <w:jc w:val="lef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Research Internship</w:t>
          </w:r>
        </w:p>
      </w:tc>
      <w:tc>
        <w:tcPr>
          <w:tcW w:type="dxa" w:w="4932"/>
        </w:tcPr>
        <w:p>
          <w:pPr>
            <w:jc w:val="center"/>
          </w:pPr>
          <w:r>
            <w:rPr>
              <w:rFonts w:ascii="Arial" w:hAnsi="Arial"/>
              <w:b/>
              <w:i w:val="0"/>
              <w:color w:val="414142"/>
              <w:sz w:val="18"/>
            </w:rPr>
            <w:t>Graha</w:t>
          </w:r>
          <w:r>
            <w:rPr>
              <w:rFonts w:ascii="Arial" w:hAnsi="Arial"/>
              <w:b w:val="0"/>
              <w:i w:val="0"/>
              <w:color w:val="5B6B78"/>
              <w:sz w:val="18"/>
            </w:rPr>
            <w:t xml:space="preserve"> International GmbH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2026–2027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 Research, Internship Plan: Predictive Maintenance Platform</dc:title>
  <dc:subject/>
  <dc:creator>Graha International GmbH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